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5241BF4" w:rsidR="008A22CF" w:rsidRPr="00F007D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007DA">
        <w:t>3GPP TSG-RAN WG4</w:t>
      </w:r>
      <w:r w:rsidR="001D4850" w:rsidRPr="00F007DA">
        <w:t xml:space="preserve"> Meeting</w:t>
      </w:r>
      <w:r w:rsidR="005071CC" w:rsidRPr="00F007DA">
        <w:t xml:space="preserve"> </w:t>
      </w:r>
      <w:r w:rsidR="005D1E89" w:rsidRPr="00F007DA">
        <w:t>#</w:t>
      </w:r>
      <w:r w:rsidR="00E77FBC">
        <w:t>100</w:t>
      </w:r>
      <w:r w:rsidR="00B85E70" w:rsidRPr="00F007DA">
        <w:t>-e</w:t>
      </w:r>
      <w:r w:rsidRPr="00F007DA">
        <w:tab/>
      </w:r>
      <w:r w:rsidR="004B60B9" w:rsidRPr="00F007DA">
        <w:rPr>
          <w:szCs w:val="24"/>
        </w:rPr>
        <w:t>R4-</w:t>
      </w:r>
      <w:r w:rsidR="006D1D65" w:rsidRPr="00F007DA">
        <w:rPr>
          <w:szCs w:val="24"/>
        </w:rPr>
        <w:t>2</w:t>
      </w:r>
      <w:r w:rsidR="002D2515" w:rsidRPr="00F007DA">
        <w:rPr>
          <w:szCs w:val="24"/>
        </w:rPr>
        <w:t>1</w:t>
      </w:r>
      <w:r w:rsidR="00743026">
        <w:rPr>
          <w:szCs w:val="24"/>
        </w:rPr>
        <w:t>1</w:t>
      </w:r>
      <w:r w:rsidR="00071262">
        <w:rPr>
          <w:szCs w:val="24"/>
        </w:rPr>
        <w:t>3456</w:t>
      </w:r>
    </w:p>
    <w:p w14:paraId="500197F1" w14:textId="67EE7FDC" w:rsidR="005D1E89" w:rsidRPr="00F007DA" w:rsidRDefault="00B85E70" w:rsidP="005D1E89">
      <w:pPr>
        <w:pStyle w:val="3GPPHeader"/>
      </w:pPr>
      <w:bookmarkStart w:id="1" w:name="OLE_LINK3"/>
      <w:bookmarkStart w:id="2" w:name="OLE_LINK4"/>
      <w:r w:rsidRPr="00F007DA">
        <w:t xml:space="preserve">Electronic </w:t>
      </w:r>
      <w:r w:rsidR="00533490" w:rsidRPr="00F007DA">
        <w:t>M</w:t>
      </w:r>
      <w:r w:rsidRPr="00F007DA">
        <w:t>eeting</w:t>
      </w:r>
      <w:r w:rsidR="00526BF8" w:rsidRPr="00F007DA">
        <w:t xml:space="preserve">, </w:t>
      </w:r>
      <w:r w:rsidR="0060677E" w:rsidRPr="00F007DA">
        <w:t>1</w:t>
      </w:r>
      <w:r w:rsidR="00D931A2">
        <w:t>6</w:t>
      </w:r>
      <w:r w:rsidR="002D2515" w:rsidRPr="00F007DA">
        <w:t xml:space="preserve"> </w:t>
      </w:r>
      <w:r w:rsidR="00D931A2">
        <w:t>August</w:t>
      </w:r>
      <w:r w:rsidR="00615DC1" w:rsidRPr="00F007DA">
        <w:t xml:space="preserve"> </w:t>
      </w:r>
      <w:r w:rsidR="00526BF8" w:rsidRPr="00F007DA">
        <w:t xml:space="preserve">– </w:t>
      </w:r>
      <w:r w:rsidR="0060677E" w:rsidRPr="00F007DA">
        <w:t>27</w:t>
      </w:r>
      <w:r w:rsidR="005D1E89" w:rsidRPr="00F007DA">
        <w:t xml:space="preserve"> </w:t>
      </w:r>
      <w:r w:rsidR="00D931A2">
        <w:t>August</w:t>
      </w:r>
      <w:r w:rsidR="00F956B1" w:rsidRPr="00F007DA">
        <w:t xml:space="preserve"> </w:t>
      </w:r>
      <w:r w:rsidR="005D1E89" w:rsidRPr="00F007DA">
        <w:t>20</w:t>
      </w:r>
      <w:r w:rsidR="006D1D65" w:rsidRPr="00F007DA">
        <w:t>2</w:t>
      </w:r>
      <w:r w:rsidR="002D2515" w:rsidRPr="00F007DA">
        <w:t>1</w:t>
      </w:r>
    </w:p>
    <w:bookmarkEnd w:id="1"/>
    <w:bookmarkEnd w:id="2"/>
    <w:p w14:paraId="65F55581" w14:textId="77777777" w:rsidR="008A22CF" w:rsidRPr="00F007DA" w:rsidRDefault="008A22CF" w:rsidP="008A22CF">
      <w:pPr>
        <w:pStyle w:val="3GPPHeader"/>
      </w:pPr>
    </w:p>
    <w:p w14:paraId="0FDE225D" w14:textId="4A73BD08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Agenda Item:</w:t>
      </w:r>
      <w:r w:rsidRPr="00F007DA">
        <w:rPr>
          <w:sz w:val="22"/>
        </w:rPr>
        <w:tab/>
      </w:r>
      <w:r w:rsidR="0060677E" w:rsidRPr="00F007DA">
        <w:rPr>
          <w:sz w:val="22"/>
        </w:rPr>
        <w:t>9.</w:t>
      </w:r>
      <w:r w:rsidR="00233482">
        <w:rPr>
          <w:sz w:val="22"/>
        </w:rPr>
        <w:t>8</w:t>
      </w:r>
      <w:r w:rsidR="0060677E" w:rsidRPr="00F007DA">
        <w:rPr>
          <w:sz w:val="22"/>
        </w:rPr>
        <w:t>.3.2</w:t>
      </w:r>
    </w:p>
    <w:p w14:paraId="57D8FDDC" w14:textId="59E8C7E0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Source:</w:t>
      </w:r>
      <w:r w:rsidRPr="00F007DA">
        <w:rPr>
          <w:sz w:val="22"/>
        </w:rPr>
        <w:tab/>
        <w:t>Ericsson</w:t>
      </w:r>
    </w:p>
    <w:p w14:paraId="3A8FC3FA" w14:textId="1C67B20A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Title:</w:t>
      </w:r>
      <w:r w:rsidRPr="00F007DA">
        <w:rPr>
          <w:sz w:val="22"/>
        </w:rPr>
        <w:tab/>
      </w:r>
      <w:r w:rsidR="008F45BA" w:rsidRPr="00F007DA">
        <w:rPr>
          <w:sz w:val="22"/>
        </w:rPr>
        <w:t>PDSCH demodulation requirements for CA with HST-SFN scenario</w:t>
      </w:r>
    </w:p>
    <w:p w14:paraId="385E2C9B" w14:textId="6BB75015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Document for:</w:t>
      </w:r>
      <w:r w:rsidRPr="00F007DA">
        <w:rPr>
          <w:sz w:val="22"/>
        </w:rPr>
        <w:tab/>
      </w:r>
      <w:r w:rsidR="0064423E" w:rsidRPr="00F007DA">
        <w:rPr>
          <w:sz w:val="22"/>
        </w:rPr>
        <w:t>Discussion</w:t>
      </w:r>
    </w:p>
    <w:p w14:paraId="691BCF8B" w14:textId="3135ABBC" w:rsidR="005D0A8E" w:rsidRPr="00F007DA" w:rsidRDefault="009B01F8" w:rsidP="005D0A8E">
      <w:pPr>
        <w:pStyle w:val="Heading1"/>
        <w:rPr>
          <w:lang w:val="en-US"/>
        </w:rPr>
      </w:pPr>
      <w:r w:rsidRPr="00F007DA">
        <w:rPr>
          <w:lang w:val="en-US"/>
        </w:rPr>
        <w:t>1</w:t>
      </w:r>
      <w:r w:rsidRPr="00F007DA">
        <w:rPr>
          <w:lang w:val="en-US"/>
        </w:rPr>
        <w:tab/>
        <w:t>Introduction</w:t>
      </w:r>
    </w:p>
    <w:p w14:paraId="485186EC" w14:textId="6AFCC483" w:rsidR="000738DA" w:rsidRPr="00F007DA" w:rsidRDefault="002A04F1" w:rsidP="00144A1C">
      <w:r w:rsidRPr="00F007DA">
        <w:t>RAN</w:t>
      </w:r>
      <w:r w:rsidR="005B1190" w:rsidRPr="00F007DA">
        <w:t>4#</w:t>
      </w:r>
      <w:r w:rsidR="001A13B3" w:rsidRPr="00F007DA">
        <w:t>9</w:t>
      </w:r>
      <w:r w:rsidR="00564258">
        <w:t>9</w:t>
      </w:r>
      <w:r w:rsidRPr="00F007DA">
        <w:t xml:space="preserve">-e </w:t>
      </w:r>
      <w:r w:rsidR="009B1E5F" w:rsidRPr="00F007DA">
        <w:t>agreed</w:t>
      </w:r>
      <w:r w:rsidRPr="00F007DA">
        <w:t xml:space="preserve"> </w:t>
      </w:r>
      <w:r w:rsidR="00E57BCB" w:rsidRPr="00F007DA">
        <w:t xml:space="preserve">the </w:t>
      </w:r>
      <w:r w:rsidR="001A13B3" w:rsidRPr="00F007DA">
        <w:t>way forward on</w:t>
      </w:r>
      <w:r w:rsidR="00E57BCB" w:rsidRPr="00F007DA">
        <w:t xml:space="preserve"> </w:t>
      </w:r>
      <w:r w:rsidR="00144A1C" w:rsidRPr="00F007DA">
        <w:t xml:space="preserve">PDSCH CA demodulation requirements for HST-SFN </w:t>
      </w:r>
      <w:r w:rsidR="00BC4B1D" w:rsidRPr="00F007DA">
        <w:fldChar w:fldCharType="begin"/>
      </w:r>
      <w:r w:rsidR="00BC4B1D" w:rsidRPr="00F007DA">
        <w:instrText xml:space="preserve"> REF _Ref52995642 \r \h </w:instrText>
      </w:r>
      <w:r w:rsidR="00BC4B1D" w:rsidRPr="00F007DA">
        <w:fldChar w:fldCharType="separate"/>
      </w:r>
      <w:r w:rsidR="00BC4B1D" w:rsidRPr="00F007DA">
        <w:t>[1]</w:t>
      </w:r>
      <w:r w:rsidR="00BC4B1D" w:rsidRPr="00F007DA">
        <w:fldChar w:fldCharType="end"/>
      </w:r>
      <w:r w:rsidR="00A56011" w:rsidRPr="00F007DA">
        <w:t xml:space="preserve">. </w:t>
      </w:r>
      <w:r w:rsidR="00A44A26" w:rsidRPr="00F007DA">
        <w:t xml:space="preserve">This contribution discusses the </w:t>
      </w:r>
      <w:r w:rsidR="00694358">
        <w:t xml:space="preserve">remaining </w:t>
      </w:r>
      <w:r w:rsidR="00A44A26" w:rsidRPr="00F007DA">
        <w:t>open issues for PDSCH CA demodulation requirements with HST</w:t>
      </w:r>
      <w:r w:rsidR="00355634" w:rsidRPr="00F007DA">
        <w:t xml:space="preserve">. </w:t>
      </w:r>
    </w:p>
    <w:p w14:paraId="643B01F3" w14:textId="092C7FA5" w:rsidR="005F7D4B" w:rsidRPr="00F007DA" w:rsidRDefault="005F7D4B" w:rsidP="005F7D4B">
      <w:pPr>
        <w:pStyle w:val="Heading1"/>
        <w:rPr>
          <w:lang w:val="en-US"/>
        </w:rPr>
      </w:pPr>
      <w:r w:rsidRPr="00F007DA">
        <w:rPr>
          <w:lang w:val="en-US"/>
        </w:rPr>
        <w:t>2</w:t>
      </w:r>
      <w:r w:rsidRPr="00F007DA">
        <w:rPr>
          <w:lang w:val="en-US"/>
        </w:rPr>
        <w:tab/>
        <w:t>Discussion</w:t>
      </w:r>
    </w:p>
    <w:p w14:paraId="62055EBD" w14:textId="55CFF86A" w:rsidR="007B325C" w:rsidRPr="00F007DA" w:rsidRDefault="007B325C" w:rsidP="007B325C">
      <w:pPr>
        <w:pStyle w:val="Heading2"/>
        <w:rPr>
          <w:lang w:val="en-US"/>
        </w:rPr>
      </w:pPr>
      <w:r w:rsidRPr="00F007DA">
        <w:rPr>
          <w:lang w:val="en-US"/>
        </w:rPr>
        <w:t>2.</w:t>
      </w:r>
      <w:r w:rsidR="008B1AA4" w:rsidRPr="00F007DA">
        <w:rPr>
          <w:lang w:val="en-US"/>
        </w:rPr>
        <w:t>1</w:t>
      </w:r>
      <w:r w:rsidRPr="00F007DA">
        <w:rPr>
          <w:lang w:val="en-US"/>
        </w:rPr>
        <w:tab/>
        <w:t>SCS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325C" w:rsidRPr="00F007DA" w14:paraId="78D32941" w14:textId="77777777" w:rsidTr="007B325C">
        <w:tc>
          <w:tcPr>
            <w:tcW w:w="9629" w:type="dxa"/>
          </w:tcPr>
          <w:p w14:paraId="0AC8BA86" w14:textId="1F80152C" w:rsidR="003B445C" w:rsidRPr="00F007DA" w:rsidRDefault="003B445C" w:rsidP="008B1AA4">
            <w:pPr>
              <w:rPr>
                <w:b/>
                <w:bCs/>
              </w:rPr>
            </w:pPr>
            <w:r w:rsidRPr="00F007DA">
              <w:rPr>
                <w:b/>
                <w:bCs/>
              </w:rPr>
              <w:t>SCS configuration and applicability rules for SCS configuration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4049"/>
              <w:gridCol w:w="4049"/>
            </w:tblGrid>
            <w:tr w:rsidR="00FC5948" w14:paraId="7028CFFD" w14:textId="77777777" w:rsidTr="003F06C6">
              <w:tc>
                <w:tcPr>
                  <w:tcW w:w="1305" w:type="dxa"/>
                </w:tcPr>
                <w:p w14:paraId="7E2C03AD" w14:textId="77777777" w:rsidR="00FC5948" w:rsidRDefault="00FC5948" w:rsidP="008B1AA4"/>
              </w:tc>
              <w:tc>
                <w:tcPr>
                  <w:tcW w:w="4049" w:type="dxa"/>
                </w:tcPr>
                <w:p w14:paraId="7995F91B" w14:textId="5EBCDED7" w:rsidR="00FC5948" w:rsidRDefault="00FC5948" w:rsidP="008B1AA4">
                  <w:r w:rsidRPr="00FC5948">
                    <w:t>Number of CA Duplex modes​</w:t>
                  </w:r>
                </w:p>
              </w:tc>
              <w:tc>
                <w:tcPr>
                  <w:tcW w:w="4049" w:type="dxa"/>
                </w:tcPr>
                <w:p w14:paraId="09828B5B" w14:textId="4B1569A6" w:rsidR="00FC5948" w:rsidRDefault="00FC5948" w:rsidP="008B1AA4">
                  <w:r w:rsidRPr="00FC5948">
                    <w:t>Number of required tests if UE supports all duplex modes​</w:t>
                  </w:r>
                </w:p>
              </w:tc>
            </w:tr>
            <w:tr w:rsidR="00FC5948" w14:paraId="02B6813E" w14:textId="77777777" w:rsidTr="003F06C6">
              <w:tc>
                <w:tcPr>
                  <w:tcW w:w="1305" w:type="dxa"/>
                </w:tcPr>
                <w:p w14:paraId="68C00402" w14:textId="2717D28B" w:rsidR="00FC5948" w:rsidRDefault="00FC5948" w:rsidP="008B1AA4">
                  <w:r>
                    <w:t>Option 1</w:t>
                  </w:r>
                </w:p>
              </w:tc>
              <w:tc>
                <w:tcPr>
                  <w:tcW w:w="4049" w:type="dxa"/>
                </w:tcPr>
                <w:p w14:paraId="2966BE88" w14:textId="4373BD52" w:rsidR="00FC5948" w:rsidRDefault="00FC5948" w:rsidP="003F06C6">
                  <w:pPr>
                    <w:jc w:val="center"/>
                  </w:pPr>
                  <w:r>
                    <w:t>3​</w:t>
                  </w:r>
                  <w:r w:rsidR="003F06C6">
                    <w:t xml:space="preserve">: </w:t>
                  </w:r>
                  <w:r>
                    <w:t>(FDD 15+FDD15, FDD 15+TDD 30, TDD 30+TDD 30)</w:t>
                  </w:r>
                </w:p>
              </w:tc>
              <w:tc>
                <w:tcPr>
                  <w:tcW w:w="4049" w:type="dxa"/>
                </w:tcPr>
                <w:p w14:paraId="65A84045" w14:textId="18E11069" w:rsidR="00FC5948" w:rsidRDefault="00FC5948" w:rsidP="003F06C6">
                  <w:pPr>
                    <w:jc w:val="center"/>
                  </w:pPr>
                  <w:r>
                    <w:t>2</w:t>
                  </w:r>
                  <w:r w:rsidR="003F06C6">
                    <w:t xml:space="preserve">: </w:t>
                  </w:r>
                  <w:r w:rsidRPr="00FC5948">
                    <w:t>(FDD 15 + TDD 30; TDD 30 + TDD</w:t>
                  </w:r>
                  <w:r>
                    <w:t xml:space="preserve"> </w:t>
                  </w:r>
                  <w:r w:rsidRPr="00FC5948">
                    <w:t>30)</w:t>
                  </w:r>
                </w:p>
              </w:tc>
            </w:tr>
            <w:tr w:rsidR="00FC5948" w14:paraId="381DB2D8" w14:textId="77777777" w:rsidTr="003F06C6">
              <w:tc>
                <w:tcPr>
                  <w:tcW w:w="1305" w:type="dxa"/>
                </w:tcPr>
                <w:p w14:paraId="2E88E9C3" w14:textId="5EB9CB4A" w:rsidR="00FC5948" w:rsidRDefault="00FC5948" w:rsidP="008B1AA4">
                  <w:r>
                    <w:t>Option 3</w:t>
                  </w:r>
                </w:p>
              </w:tc>
              <w:tc>
                <w:tcPr>
                  <w:tcW w:w="4049" w:type="dxa"/>
                </w:tcPr>
                <w:p w14:paraId="557CA732" w14:textId="56F83B93" w:rsidR="00FC5948" w:rsidRDefault="00FC5948" w:rsidP="003F06C6">
                  <w:pPr>
                    <w:jc w:val="center"/>
                  </w:pPr>
                  <w:r>
                    <w:t>3</w:t>
                  </w:r>
                  <w:r w:rsidR="003F06C6">
                    <w:t xml:space="preserve">: </w:t>
                  </w:r>
                  <w:r w:rsidRPr="00FC5948">
                    <w:t>(FDD 15+FDD15, FDD 15+TDD 30, TDD 30+TDD 30)</w:t>
                  </w:r>
                </w:p>
              </w:tc>
              <w:tc>
                <w:tcPr>
                  <w:tcW w:w="4049" w:type="dxa"/>
                </w:tcPr>
                <w:p w14:paraId="2A271357" w14:textId="63358FF8" w:rsidR="00FC5948" w:rsidRDefault="00FC5948" w:rsidP="003F06C6">
                  <w:pPr>
                    <w:jc w:val="center"/>
                  </w:pPr>
                  <w:r>
                    <w:t>3</w:t>
                  </w:r>
                  <w:r w:rsidR="003F06C6">
                    <w:t xml:space="preserve">: </w:t>
                  </w:r>
                  <w:r w:rsidRPr="00FC5948">
                    <w:t>(FDD 15 + FDD 15; FDD 15 + TDD 30; TDD 30 + TDD 30)</w:t>
                  </w:r>
                </w:p>
              </w:tc>
            </w:tr>
            <w:tr w:rsidR="00FC5948" w14:paraId="7C71729B" w14:textId="77777777" w:rsidTr="003F06C6">
              <w:tc>
                <w:tcPr>
                  <w:tcW w:w="1305" w:type="dxa"/>
                </w:tcPr>
                <w:p w14:paraId="6662D1D2" w14:textId="125FB400" w:rsidR="00FC5948" w:rsidRDefault="00FC5948" w:rsidP="008B1AA4">
                  <w:r>
                    <w:t>Option 4</w:t>
                  </w:r>
                </w:p>
              </w:tc>
              <w:tc>
                <w:tcPr>
                  <w:tcW w:w="4049" w:type="dxa"/>
                </w:tcPr>
                <w:p w14:paraId="78185ED2" w14:textId="7AED93F0" w:rsidR="00FC5948" w:rsidRDefault="00FC5948" w:rsidP="003F06C6">
                  <w:pPr>
                    <w:jc w:val="center"/>
                  </w:pPr>
                  <w:r>
                    <w:t>5</w:t>
                  </w:r>
                  <w:r w:rsidR="003F06C6">
                    <w:t xml:space="preserve">: </w:t>
                  </w:r>
                  <w:r w:rsidRPr="00FC5948">
                    <w:t>(FDD 15 + FDD 15; FDD 15 + TDD 15; FDD 15 + TDD 30; TDD 30 + TDD 30, TDD 15+TDD 15)</w:t>
                  </w:r>
                </w:p>
              </w:tc>
              <w:tc>
                <w:tcPr>
                  <w:tcW w:w="4049" w:type="dxa"/>
                </w:tcPr>
                <w:p w14:paraId="398F1723" w14:textId="18278A41" w:rsidR="00FC5948" w:rsidRDefault="00FC5948" w:rsidP="00FC5948">
                  <w:pPr>
                    <w:jc w:val="center"/>
                  </w:pPr>
                  <w:r>
                    <w:t>2</w:t>
                  </w:r>
                  <w:r w:rsidR="003F06C6">
                    <w:t xml:space="preserve">: </w:t>
                  </w:r>
                  <w:r>
                    <w:t>(FDD 15 + TDD 30; TDD 30 + TDD 30)</w:t>
                  </w:r>
                </w:p>
                <w:p w14:paraId="59FA8FF4" w14:textId="417778E0" w:rsidR="00FC5948" w:rsidRDefault="00FC5948" w:rsidP="00FC5948">
                  <w:pPr>
                    <w:jc w:val="center"/>
                  </w:pPr>
                  <w:r>
                    <w:t>TDD 15 is tested if FDD 15+TDD 30 is not supported</w:t>
                  </w:r>
                </w:p>
              </w:tc>
            </w:tr>
          </w:tbl>
          <w:p w14:paraId="0B814224" w14:textId="14B26367" w:rsidR="007B325C" w:rsidRPr="00F007DA" w:rsidRDefault="007B325C" w:rsidP="008B1AA4"/>
        </w:tc>
      </w:tr>
    </w:tbl>
    <w:p w14:paraId="031061F0" w14:textId="77777777" w:rsidR="007B325C" w:rsidRPr="00F007DA" w:rsidRDefault="007B325C" w:rsidP="007B325C"/>
    <w:p w14:paraId="45FFD8F5" w14:textId="61897EFE" w:rsidR="00D21D2C" w:rsidRPr="00F007DA" w:rsidRDefault="00FF2136" w:rsidP="007B325C">
      <w:r w:rsidRPr="00F007DA">
        <w:t>One of the</w:t>
      </w:r>
      <w:r w:rsidR="00734B3C" w:rsidRPr="00F007DA">
        <w:t xml:space="preserve"> </w:t>
      </w:r>
      <w:r w:rsidR="00694358">
        <w:t xml:space="preserve">remaining </w:t>
      </w:r>
      <w:r w:rsidR="00895A8A" w:rsidRPr="00F007DA">
        <w:t>open issue</w:t>
      </w:r>
      <w:r w:rsidRPr="00F007DA">
        <w:t>s</w:t>
      </w:r>
      <w:r w:rsidR="00895A8A" w:rsidRPr="00F007DA">
        <w:t xml:space="preserve"> </w:t>
      </w:r>
      <w:r w:rsidR="002C6635">
        <w:t xml:space="preserve">for PDSCH CA demodulation for HST </w:t>
      </w:r>
      <w:r w:rsidR="00895A8A" w:rsidRPr="00F007DA">
        <w:t xml:space="preserve">is whether to </w:t>
      </w:r>
      <w:r w:rsidR="00701EF9" w:rsidRPr="00F007DA">
        <w:t>define</w:t>
      </w:r>
      <w:r w:rsidR="00895A8A" w:rsidRPr="00F007DA">
        <w:t xml:space="preserve"> TDD SCS=15kHz</w:t>
      </w:r>
      <w:r w:rsidR="00FA352F">
        <w:t xml:space="preserve"> or not</w:t>
      </w:r>
      <w:r w:rsidR="00895A8A" w:rsidRPr="00F007DA">
        <w:t xml:space="preserve">. </w:t>
      </w:r>
      <w:r w:rsidR="00307C60">
        <w:t>We assume o</w:t>
      </w:r>
      <w:r w:rsidR="00240FFA">
        <w:t xml:space="preserve">ne of the reasons </w:t>
      </w:r>
      <w:r w:rsidR="00421C06">
        <w:t>for the</w:t>
      </w:r>
      <w:r w:rsidR="00240FFA">
        <w:t xml:space="preserve"> </w:t>
      </w:r>
      <w:r w:rsidR="00307C60">
        <w:t>propos</w:t>
      </w:r>
      <w:r w:rsidR="00421C06">
        <w:t>al</w:t>
      </w:r>
      <w:r w:rsidR="00307C60">
        <w:t xml:space="preserve"> </w:t>
      </w:r>
      <w:r w:rsidR="00421C06">
        <w:t>of</w:t>
      </w:r>
      <w:r w:rsidR="00307C60">
        <w:t xml:space="preserve"> includ</w:t>
      </w:r>
      <w:r w:rsidR="00421C06">
        <w:t>ing</w:t>
      </w:r>
      <w:r w:rsidR="00240FFA">
        <w:t xml:space="preserve"> TDD SCS=15kHz is to verify the</w:t>
      </w:r>
      <w:r w:rsidR="00B8269B">
        <w:t xml:space="preserve"> </w:t>
      </w:r>
      <w:r w:rsidR="00240FFA">
        <w:t xml:space="preserve">PDSCH </w:t>
      </w:r>
      <w:r w:rsidR="00B8269B">
        <w:t xml:space="preserve">demodulation performance of TDD SCS=15kHz with </w:t>
      </w:r>
      <w:r w:rsidR="00240FFA">
        <w:t xml:space="preserve">CA </w:t>
      </w:r>
      <w:r w:rsidR="00B8269B">
        <w:t>under HST scenario</w:t>
      </w:r>
      <w:r w:rsidR="00240FFA">
        <w:t xml:space="preserve">. </w:t>
      </w:r>
      <w:r w:rsidR="00B36DBC">
        <w:t>According to our understanding</w:t>
      </w:r>
      <w:r w:rsidR="00240FFA">
        <w:t>,</w:t>
      </w:r>
      <w:r w:rsidR="00B36DBC">
        <w:t xml:space="preserve"> however,</w:t>
      </w:r>
      <w:r w:rsidR="00240FFA">
        <w:t xml:space="preserve"> there is no difference in demodulation algorithm </w:t>
      </w:r>
      <w:r w:rsidR="008B15CB">
        <w:t xml:space="preserve">(including both Doppler estimation and channel estimation) </w:t>
      </w:r>
      <w:r w:rsidR="00240FFA">
        <w:t xml:space="preserve">between FDD and TDD </w:t>
      </w:r>
      <w:r w:rsidR="00307C60">
        <w:t xml:space="preserve">as far as the </w:t>
      </w:r>
      <w:r w:rsidR="00240FFA">
        <w:t>SCS</w:t>
      </w:r>
      <w:r w:rsidR="00307C60">
        <w:t xml:space="preserve"> and TRS configuration are same</w:t>
      </w:r>
      <w:r w:rsidR="00240FFA">
        <w:t xml:space="preserve">. </w:t>
      </w:r>
      <w:r w:rsidR="00345240">
        <w:t>Since we have already agreed to include FDD SCS=15kHz for PDSCH CA with HST in Rel-17, w</w:t>
      </w:r>
      <w:r w:rsidR="00FB150E">
        <w:t xml:space="preserve">e think it is possible to ensure the PDSCH performance </w:t>
      </w:r>
      <w:r w:rsidR="00345240">
        <w:t>of TDD SCS=15kHz with CA under HST</w:t>
      </w:r>
      <w:r w:rsidR="00FB150E">
        <w:t xml:space="preserve">. </w:t>
      </w:r>
      <w:r w:rsidR="00E9269A" w:rsidRPr="00F007DA">
        <w:t>We therefore</w:t>
      </w:r>
      <w:r w:rsidR="0040574A" w:rsidRPr="00F007DA">
        <w:t xml:space="preserve"> </w:t>
      </w:r>
      <w:r w:rsidR="00240FFA">
        <w:t>prefer Option 1 or 3</w:t>
      </w:r>
      <w:r w:rsidR="004E0F7D">
        <w:t>:</w:t>
      </w:r>
      <w:r w:rsidR="00E9269A" w:rsidRPr="00F007DA">
        <w:t xml:space="preserve"> FDD SCS=15kHz + FDD SCS=15kHz, TDD SCS=30kHz + TDD SCS=30kHz, and FDD SCS=15kHz + TDD SCS=30kHz</w:t>
      </w:r>
      <w:r w:rsidR="00240FFA">
        <w:t>.</w:t>
      </w:r>
      <w:r w:rsidR="005072CA" w:rsidRPr="00F007DA">
        <w:t xml:space="preserve"> </w:t>
      </w:r>
    </w:p>
    <w:p w14:paraId="4ACC1931" w14:textId="77777777" w:rsidR="00240FFA" w:rsidRDefault="00E9269A" w:rsidP="00B07406">
      <w:pPr>
        <w:rPr>
          <w:b/>
          <w:bCs/>
        </w:rPr>
      </w:pPr>
      <w:r w:rsidRPr="00F007DA">
        <w:rPr>
          <w:b/>
          <w:bCs/>
        </w:rPr>
        <w:t>Proposal</w:t>
      </w:r>
      <w:r w:rsidR="0040574A" w:rsidRPr="00F007DA">
        <w:rPr>
          <w:b/>
          <w:bCs/>
        </w:rPr>
        <w:t xml:space="preserve"> 1</w:t>
      </w:r>
      <w:r w:rsidRPr="00F007DA">
        <w:rPr>
          <w:b/>
          <w:bCs/>
        </w:rPr>
        <w:t>: For PDSCH CA demodulation in HST</w:t>
      </w:r>
      <w:r w:rsidR="00D07C22" w:rsidRPr="00F007DA">
        <w:rPr>
          <w:b/>
          <w:bCs/>
        </w:rPr>
        <w:t xml:space="preserve"> (both SFN JT and DPS)</w:t>
      </w:r>
      <w:r w:rsidRPr="00F007DA">
        <w:rPr>
          <w:b/>
          <w:bCs/>
        </w:rPr>
        <w:t>, RAN4 defines the following combinations</w:t>
      </w:r>
      <w:r w:rsidR="00B07406" w:rsidRPr="00F007DA">
        <w:rPr>
          <w:b/>
          <w:bCs/>
        </w:rPr>
        <w:t xml:space="preserve">: </w:t>
      </w:r>
    </w:p>
    <w:p w14:paraId="78A2DC62" w14:textId="77777777" w:rsidR="00FB150E" w:rsidRPr="00FB150E" w:rsidRDefault="00E9269A" w:rsidP="00240FFA">
      <w:pPr>
        <w:pStyle w:val="ListParagraph"/>
        <w:numPr>
          <w:ilvl w:val="0"/>
          <w:numId w:val="21"/>
        </w:numPr>
      </w:pPr>
      <w:r w:rsidRPr="00240FFA">
        <w:rPr>
          <w:b/>
          <w:bCs/>
        </w:rPr>
        <w:lastRenderedPageBreak/>
        <w:t>FDD SCS=15kHz + FDD SCS=15kHz</w:t>
      </w:r>
      <w:r w:rsidR="00B07406" w:rsidRPr="00240FFA">
        <w:rPr>
          <w:b/>
          <w:bCs/>
        </w:rPr>
        <w:t xml:space="preserve">, </w:t>
      </w:r>
      <w:r w:rsidRPr="00240FFA">
        <w:rPr>
          <w:b/>
          <w:bCs/>
        </w:rPr>
        <w:t>TDD SCS=30kHz + TDD SCS=30kHz</w:t>
      </w:r>
      <w:r w:rsidR="00B07406" w:rsidRPr="00240FFA">
        <w:rPr>
          <w:b/>
          <w:bCs/>
        </w:rPr>
        <w:t xml:space="preserve">, and </w:t>
      </w:r>
      <w:r w:rsidRPr="00240FFA">
        <w:rPr>
          <w:b/>
          <w:bCs/>
        </w:rPr>
        <w:t>FDD SCS=15kHz + TDD SCS=30kHz</w:t>
      </w:r>
      <w:r w:rsidR="00B07406" w:rsidRPr="00240FFA">
        <w:rPr>
          <w:b/>
          <w:bCs/>
        </w:rPr>
        <w:t xml:space="preserve">. </w:t>
      </w:r>
    </w:p>
    <w:p w14:paraId="754A98D4" w14:textId="50D0E30A" w:rsidR="00B07406" w:rsidRPr="00F007DA" w:rsidRDefault="00B07406" w:rsidP="00FB150E">
      <w:r w:rsidRPr="00FB150E">
        <w:rPr>
          <w:b/>
          <w:bCs/>
        </w:rPr>
        <w:t xml:space="preserve">RAN4 don’t define PDSH CA requirements in HST </w:t>
      </w:r>
      <w:r w:rsidR="00D07C22" w:rsidRPr="00FB150E">
        <w:rPr>
          <w:b/>
          <w:bCs/>
        </w:rPr>
        <w:t xml:space="preserve">(both SFN JT and DPS) </w:t>
      </w:r>
      <w:r w:rsidRPr="00FB150E">
        <w:rPr>
          <w:b/>
          <w:bCs/>
        </w:rPr>
        <w:t>for FDD 15KHz + TDD 15KHz CA and TDD 15 kHz + TDD 30 kHz CA.</w:t>
      </w:r>
    </w:p>
    <w:p w14:paraId="435E3445" w14:textId="511679B6" w:rsidR="003C7915" w:rsidRPr="00F007DA" w:rsidRDefault="003C7915" w:rsidP="003C7915"/>
    <w:p w14:paraId="2B6105AB" w14:textId="0D5C2279" w:rsidR="008B1AA4" w:rsidRPr="00FD164E" w:rsidRDefault="008B1AA4" w:rsidP="008B1AA4">
      <w:pPr>
        <w:pStyle w:val="Heading2"/>
        <w:rPr>
          <w:lang w:val="en-US"/>
        </w:rPr>
      </w:pPr>
      <w:r w:rsidRPr="00FD164E">
        <w:rPr>
          <w:lang w:val="en-US"/>
        </w:rPr>
        <w:t>2.2</w:t>
      </w:r>
      <w:r w:rsidRPr="00FD164E">
        <w:rPr>
          <w:lang w:val="en-US"/>
        </w:rPr>
        <w:tab/>
        <w:t>Applicability rule between SFN and 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1AA4" w:rsidRPr="00A32357" w14:paraId="6D2D0B09" w14:textId="77777777" w:rsidTr="008B1AA4">
        <w:tc>
          <w:tcPr>
            <w:tcW w:w="9629" w:type="dxa"/>
          </w:tcPr>
          <w:p w14:paraId="3FE2F749" w14:textId="77777777" w:rsidR="00FC5948" w:rsidRPr="00FD164E" w:rsidRDefault="00FC5948" w:rsidP="00FC5948">
            <w:pPr>
              <w:rPr>
                <w:b/>
                <w:bCs/>
              </w:rPr>
            </w:pPr>
            <w:r w:rsidRPr="00FD164E">
              <w:rPr>
                <w:b/>
                <w:bCs/>
              </w:rPr>
              <w:t>Applicability rule for HST-SFN joint transmission scheme and DPS transmission scheme</w:t>
            </w:r>
          </w:p>
          <w:p w14:paraId="01357494" w14:textId="77777777" w:rsidR="00FC5948" w:rsidRPr="00FD164E" w:rsidRDefault="00FC5948" w:rsidP="00FC5948">
            <w:pPr>
              <w:pStyle w:val="ListParagraph"/>
              <w:numPr>
                <w:ilvl w:val="0"/>
                <w:numId w:val="19"/>
              </w:numPr>
            </w:pPr>
            <w:r w:rsidRPr="00FD164E">
              <w:t>Option 1: If UE supports demodulationEnhancement-r16, only HST-SFN JT requirements shall apply, otherwise HST-DPS requirements shall apply for CA.</w:t>
            </w:r>
          </w:p>
          <w:p w14:paraId="7AC6090F" w14:textId="119D7DE5" w:rsidR="00FC5948" w:rsidRPr="00FD164E" w:rsidRDefault="00FC5948" w:rsidP="00FC5948">
            <w:pPr>
              <w:pStyle w:val="ListParagraph"/>
              <w:numPr>
                <w:ilvl w:val="0"/>
                <w:numId w:val="19"/>
              </w:numPr>
            </w:pPr>
            <w:r w:rsidRPr="00FD164E">
              <w:t>Option 2: Define applicability rule that UE has passed DPS CA requirements can skip SFN CA requirements</w:t>
            </w:r>
          </w:p>
          <w:p w14:paraId="1A56869A" w14:textId="77777777" w:rsidR="00FC5948" w:rsidRPr="00FD164E" w:rsidRDefault="00FC5948" w:rsidP="00FC5948">
            <w:pPr>
              <w:pStyle w:val="ListParagraph"/>
              <w:numPr>
                <w:ilvl w:val="0"/>
                <w:numId w:val="19"/>
              </w:numPr>
            </w:pPr>
            <w:r w:rsidRPr="00FD164E">
              <w:t>Option 3: Define two UE capabilities for HST-DPS CA and HST-SFN CA, UE perform the test only when UE supports it. if UE supports both, test one scheme:</w:t>
            </w:r>
          </w:p>
          <w:p w14:paraId="04769498" w14:textId="77777777" w:rsidR="00FC5948" w:rsidRPr="00FD164E" w:rsidRDefault="00FC5948" w:rsidP="00FC5948">
            <w:pPr>
              <w:pStyle w:val="ListParagraph"/>
              <w:numPr>
                <w:ilvl w:val="1"/>
                <w:numId w:val="19"/>
              </w:numPr>
            </w:pPr>
            <w:r w:rsidRPr="00FD164E">
              <w:t>If UE has passed HST-DPS CA tests, HST-SFN CA tests can be skipped</w:t>
            </w:r>
          </w:p>
          <w:p w14:paraId="542F4C1B" w14:textId="77777777" w:rsidR="00FC5948" w:rsidRPr="00FD164E" w:rsidRDefault="00FC5948" w:rsidP="00FC5948">
            <w:pPr>
              <w:pStyle w:val="ListParagraph"/>
              <w:numPr>
                <w:ilvl w:val="1"/>
                <w:numId w:val="19"/>
              </w:numPr>
            </w:pPr>
            <w:r w:rsidRPr="00FD164E">
              <w:t>If UE has passed HST-SFN CA tests, HST-DPS CA tests can be skipped</w:t>
            </w:r>
          </w:p>
          <w:p w14:paraId="42269646" w14:textId="17556732" w:rsidR="008B1AA4" w:rsidRPr="00FD164E" w:rsidRDefault="00FC5948" w:rsidP="00FC5948">
            <w:r w:rsidRPr="00FD164E">
              <w:rPr>
                <w:b/>
                <w:bCs/>
              </w:rPr>
              <w:t>PDSCH requirements for CA scenarios</w:t>
            </w:r>
            <w:r w:rsidRPr="00FD164E">
              <w:t>​</w:t>
            </w:r>
          </w:p>
          <w:p w14:paraId="3E812A2A" w14:textId="08FE8E82" w:rsidR="00FC5948" w:rsidRPr="00FD164E" w:rsidRDefault="00FC5948" w:rsidP="00FC5948">
            <w:pPr>
              <w:pStyle w:val="ListParagraph"/>
              <w:numPr>
                <w:ilvl w:val="0"/>
                <w:numId w:val="20"/>
              </w:numPr>
            </w:pPr>
            <w:r w:rsidRPr="00FD164E">
              <w:t>FFS applicability rule between single carrier and CA​</w:t>
            </w:r>
          </w:p>
          <w:p w14:paraId="6DA1A468" w14:textId="7D780BF1" w:rsidR="00FC5948" w:rsidRPr="00FD164E" w:rsidRDefault="00FC5948" w:rsidP="00FC5948">
            <w:pPr>
              <w:pStyle w:val="ListParagraph"/>
              <w:numPr>
                <w:ilvl w:val="0"/>
                <w:numId w:val="20"/>
              </w:numPr>
            </w:pPr>
            <w:r w:rsidRPr="00FD164E">
              <w:t>FFS whether HST PDSCH CA requirements can be release independent from Rel-15</w:t>
            </w:r>
          </w:p>
        </w:tc>
      </w:tr>
    </w:tbl>
    <w:p w14:paraId="22A324F2" w14:textId="28557D02" w:rsidR="008B1AA4" w:rsidRPr="00A32357" w:rsidRDefault="008B1AA4" w:rsidP="00370233">
      <w:pPr>
        <w:rPr>
          <w:highlight w:val="yellow"/>
        </w:rPr>
      </w:pPr>
    </w:p>
    <w:p w14:paraId="4C17624A" w14:textId="639A1295" w:rsidR="00596EDF" w:rsidRDefault="00596EDF" w:rsidP="00370233">
      <w:r>
        <w:t xml:space="preserve">From the UE demodulation requirements point of view, UE requires the capability </w:t>
      </w:r>
      <w:r w:rsidR="007C16D9">
        <w:t>of advanced receiver for</w:t>
      </w:r>
      <w:r>
        <w:t xml:space="preserve"> HST-</w:t>
      </w:r>
      <w:r w:rsidR="00CC035D">
        <w:t>SFN,</w:t>
      </w:r>
      <w:r>
        <w:t xml:space="preserve"> but no </w:t>
      </w:r>
      <w:r w:rsidR="007F2813">
        <w:t>dedicated</w:t>
      </w:r>
      <w:r w:rsidR="00616F80">
        <w:t xml:space="preserve"> advanced receiver</w:t>
      </w:r>
      <w:r w:rsidR="007C16D9">
        <w:t xml:space="preserve"> </w:t>
      </w:r>
      <w:r>
        <w:t xml:space="preserve">capability is required for HST-DPS. </w:t>
      </w:r>
      <w:r w:rsidR="00FF2BB0">
        <w:t xml:space="preserve">We think it is straightforward to </w:t>
      </w:r>
      <w:r w:rsidR="007A5F5A">
        <w:t>consider</w:t>
      </w:r>
      <w:r w:rsidR="00FF2BB0">
        <w:t xml:space="preserve"> </w:t>
      </w:r>
      <w:r w:rsidR="007A5F5A">
        <w:t>O</w:t>
      </w:r>
      <w:r w:rsidR="00FF2BB0">
        <w:t>ption 1 as the applicability rule between HST</w:t>
      </w:r>
      <w:r w:rsidR="00466C2E">
        <w:t xml:space="preserve">-SFN and HST-DPS for CA. </w:t>
      </w:r>
      <w:r w:rsidR="00995C14">
        <w:t xml:space="preserve">If UE does not want to test HST-SFN CA even if it has the capability of </w:t>
      </w:r>
      <w:r w:rsidR="00995C14" w:rsidRPr="00FD164E">
        <w:rPr>
          <w:i/>
          <w:iCs/>
        </w:rPr>
        <w:t>demodulationEnhancement-r16</w:t>
      </w:r>
      <w:r w:rsidR="00995C14">
        <w:t>, this UE simply does not declare the capability and then test HST-DPS CA</w:t>
      </w:r>
      <w:r w:rsidR="00455D64">
        <w:t xml:space="preserve"> instead of HST-SFN CA. </w:t>
      </w:r>
    </w:p>
    <w:p w14:paraId="2E51BF0A" w14:textId="507027F4" w:rsidR="00995C14" w:rsidRPr="00FD164E" w:rsidRDefault="00995C14" w:rsidP="00995C14">
      <w:pPr>
        <w:rPr>
          <w:b/>
          <w:bCs/>
        </w:rPr>
      </w:pPr>
      <w:r w:rsidRPr="00FD164E">
        <w:rPr>
          <w:b/>
          <w:bCs/>
        </w:rPr>
        <w:t xml:space="preserve">Proposal 2: If UE supports demodulationEnhancement-r16, only HST-SFN JT requirements </w:t>
      </w:r>
      <w:r w:rsidR="00DC2CBE">
        <w:rPr>
          <w:b/>
          <w:bCs/>
        </w:rPr>
        <w:t xml:space="preserve">for CA </w:t>
      </w:r>
      <w:r w:rsidRPr="00FD164E">
        <w:rPr>
          <w:b/>
          <w:bCs/>
        </w:rPr>
        <w:t xml:space="preserve">shall apply, otherwise HST-DPS requirements </w:t>
      </w:r>
      <w:r w:rsidR="00DC2CBE">
        <w:rPr>
          <w:b/>
          <w:bCs/>
        </w:rPr>
        <w:t xml:space="preserve">for CA </w:t>
      </w:r>
      <w:r w:rsidRPr="00FD164E">
        <w:rPr>
          <w:b/>
          <w:bCs/>
        </w:rPr>
        <w:t xml:space="preserve">shall apply. </w:t>
      </w:r>
    </w:p>
    <w:p w14:paraId="7BD92F79" w14:textId="776EF114" w:rsidR="007C16D9" w:rsidRDefault="00914B17" w:rsidP="00370233">
      <w:r w:rsidRPr="00FD164E">
        <w:t>Regarding the applicability between CA case and single carrier</w:t>
      </w:r>
      <w:r w:rsidR="00B44536">
        <w:t xml:space="preserve"> </w:t>
      </w:r>
      <w:r w:rsidRPr="00FD164E">
        <w:t xml:space="preserve">case, we </w:t>
      </w:r>
      <w:r w:rsidR="007C16D9">
        <w:t xml:space="preserve">need to </w:t>
      </w:r>
      <w:r w:rsidR="0016738E">
        <w:t>consider</w:t>
      </w:r>
      <w:r w:rsidR="007C16D9">
        <w:t xml:space="preserve"> the impact to the applicability to the existing Rel-15/16 requirements. According to TS38.101-4 V16.8.0, the applicability rule is summarized as follows:</w:t>
      </w:r>
    </w:p>
    <w:p w14:paraId="4266A98C" w14:textId="7BB4A13E" w:rsidR="007C16D9" w:rsidRDefault="007C16D9" w:rsidP="007C16D9">
      <w:pPr>
        <w:pStyle w:val="ListParagraph"/>
        <w:numPr>
          <w:ilvl w:val="0"/>
          <w:numId w:val="22"/>
        </w:numPr>
      </w:pPr>
      <w:r>
        <w:t>If UE pass Rel-16 HST single tap, UE can skip Rel-15 HST single tap</w:t>
      </w:r>
    </w:p>
    <w:p w14:paraId="7783252A" w14:textId="43D3D7DD" w:rsidR="007C16D9" w:rsidRDefault="007C16D9" w:rsidP="007C16D9">
      <w:pPr>
        <w:pStyle w:val="ListParagraph"/>
        <w:numPr>
          <w:ilvl w:val="0"/>
          <w:numId w:val="22"/>
        </w:numPr>
      </w:pPr>
      <w:r>
        <w:t xml:space="preserve">If </w:t>
      </w:r>
      <w:r w:rsidRPr="00077F89">
        <w:t>UE pass Rel-16 HST-SFN sin</w:t>
      </w:r>
      <w:r>
        <w:t>gle carrier, UE can skip Rel-15 HST single tap</w:t>
      </w:r>
    </w:p>
    <w:p w14:paraId="7A2DC8E0" w14:textId="77777777" w:rsidR="007C16D9" w:rsidRPr="00077F89" w:rsidRDefault="007C16D9" w:rsidP="007C16D9">
      <w:pPr>
        <w:pStyle w:val="ListParagraph"/>
        <w:numPr>
          <w:ilvl w:val="0"/>
          <w:numId w:val="22"/>
        </w:numPr>
      </w:pPr>
      <w:r>
        <w:t xml:space="preserve">If </w:t>
      </w:r>
      <w:r w:rsidRPr="00077F89">
        <w:t>UE pass Rel-16 HST-DPS sing</w:t>
      </w:r>
      <w:r>
        <w:t xml:space="preserve">le carrier with two active TCI states, UE can skip Rel-16 HST-DPS single carrier with single active TCI state.  </w:t>
      </w:r>
    </w:p>
    <w:p w14:paraId="7D35BD22" w14:textId="2C472B59" w:rsidR="007C16D9" w:rsidRDefault="007C16D9" w:rsidP="007C16D9">
      <w:pPr>
        <w:pStyle w:val="ListParagraph"/>
        <w:numPr>
          <w:ilvl w:val="0"/>
          <w:numId w:val="22"/>
        </w:numPr>
      </w:pPr>
      <w:r>
        <w:t xml:space="preserve">If </w:t>
      </w:r>
      <w:r w:rsidRPr="00077F89">
        <w:t>UE pass Rel-16 HST-DPS sing</w:t>
      </w:r>
      <w:r>
        <w:t>le carrier (either single active TCI state or two active TCI states), UE can skip Rel-15 HST single tap</w:t>
      </w:r>
    </w:p>
    <w:p w14:paraId="4156CBF3" w14:textId="0EED4725" w:rsidR="007C16D9" w:rsidRDefault="00966C42" w:rsidP="007C16D9">
      <w:r>
        <w:t xml:space="preserve">We propose to define the </w:t>
      </w:r>
      <w:r w:rsidR="00907B55">
        <w:t xml:space="preserve">following </w:t>
      </w:r>
      <w:r>
        <w:t>applicability rule</w:t>
      </w:r>
      <w:r w:rsidR="00AB38AA">
        <w:t>s</w:t>
      </w:r>
      <w:r>
        <w:t xml:space="preserve"> between Rel-17 PDSCH demodulation requirements </w:t>
      </w:r>
      <w:r>
        <w:lastRenderedPageBreak/>
        <w:t>for HST CA and Rel-15/16 PDSCH demodulation requirements for HST single carrier.</w:t>
      </w:r>
    </w:p>
    <w:p w14:paraId="562D7EAC" w14:textId="41157542" w:rsidR="00590B21" w:rsidRPr="00FD164E" w:rsidRDefault="00590B21" w:rsidP="00370233">
      <w:pPr>
        <w:rPr>
          <w:b/>
          <w:bCs/>
        </w:rPr>
      </w:pPr>
      <w:r w:rsidRPr="00FD164E">
        <w:rPr>
          <w:b/>
          <w:bCs/>
        </w:rPr>
        <w:t>Proposal 3: Define the following applicability rule</w:t>
      </w:r>
      <w:r w:rsidR="0085336B">
        <w:rPr>
          <w:b/>
          <w:bCs/>
        </w:rPr>
        <w:t>s</w:t>
      </w:r>
      <w:r w:rsidRPr="00FD164E">
        <w:rPr>
          <w:b/>
          <w:bCs/>
        </w:rPr>
        <w:t xml:space="preserve"> for HST-SFN JT and HST-DPS requirements for CA. </w:t>
      </w:r>
    </w:p>
    <w:p w14:paraId="7B1B49C4" w14:textId="4B210937" w:rsidR="00FE1E1E" w:rsidRDefault="00FE1E1E" w:rsidP="007C16D9">
      <w:pPr>
        <w:pStyle w:val="ListParagraph"/>
        <w:numPr>
          <w:ilvl w:val="0"/>
          <w:numId w:val="17"/>
        </w:numPr>
        <w:rPr>
          <w:b/>
          <w:bCs/>
        </w:rPr>
      </w:pPr>
      <w:r w:rsidRPr="00FD164E">
        <w:rPr>
          <w:b/>
          <w:bCs/>
        </w:rPr>
        <w:t xml:space="preserve">If UE pass </w:t>
      </w:r>
      <w:r w:rsidR="00590B21" w:rsidRPr="00FD164E">
        <w:rPr>
          <w:b/>
          <w:bCs/>
        </w:rPr>
        <w:t xml:space="preserve">the </w:t>
      </w:r>
      <w:r w:rsidRPr="00FD164E">
        <w:rPr>
          <w:b/>
          <w:bCs/>
        </w:rPr>
        <w:t xml:space="preserve">HST-SFN JT </w:t>
      </w:r>
      <w:r w:rsidR="00590B21" w:rsidRPr="00FD164E">
        <w:rPr>
          <w:b/>
          <w:bCs/>
        </w:rPr>
        <w:t>requirements for CA</w:t>
      </w:r>
      <w:r w:rsidRPr="00FD164E">
        <w:rPr>
          <w:b/>
          <w:bCs/>
        </w:rPr>
        <w:t xml:space="preserve">, UE can skip HST-SFN JT requirements </w:t>
      </w:r>
      <w:r w:rsidR="00590B21" w:rsidRPr="00FD164E">
        <w:rPr>
          <w:b/>
          <w:bCs/>
        </w:rPr>
        <w:t>for</w:t>
      </w:r>
      <w:r w:rsidRPr="00FD164E">
        <w:rPr>
          <w:b/>
          <w:bCs/>
        </w:rPr>
        <w:t xml:space="preserve"> single carrier defined in Rel-16</w:t>
      </w:r>
      <w:r w:rsidR="007C16D9">
        <w:rPr>
          <w:b/>
          <w:bCs/>
        </w:rPr>
        <w:t>.</w:t>
      </w:r>
      <w:r w:rsidRPr="00FD164E">
        <w:rPr>
          <w:b/>
          <w:bCs/>
        </w:rPr>
        <w:t xml:space="preserve"> </w:t>
      </w:r>
    </w:p>
    <w:p w14:paraId="5DAF66AD" w14:textId="3277A30C" w:rsidR="007C16D9" w:rsidRDefault="007C16D9" w:rsidP="007C16D9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UE need to pass Rel-1</w:t>
      </w:r>
      <w:r w:rsidR="002E5100">
        <w:rPr>
          <w:b/>
          <w:bCs/>
        </w:rPr>
        <w:t>6</w:t>
      </w:r>
      <w:r>
        <w:rPr>
          <w:b/>
          <w:bCs/>
        </w:rPr>
        <w:t xml:space="preserve"> HST-DPS </w:t>
      </w:r>
      <w:r w:rsidR="002E5100">
        <w:rPr>
          <w:b/>
          <w:bCs/>
        </w:rPr>
        <w:t xml:space="preserve">single carrier </w:t>
      </w:r>
      <w:r>
        <w:rPr>
          <w:b/>
          <w:bCs/>
        </w:rPr>
        <w:t>test</w:t>
      </w:r>
      <w:r w:rsidR="002E5100">
        <w:rPr>
          <w:b/>
          <w:bCs/>
        </w:rPr>
        <w:t xml:space="preserve"> according to the capability of active TCI state handling.</w:t>
      </w:r>
    </w:p>
    <w:p w14:paraId="08C4A858" w14:textId="731C3AA3" w:rsidR="007C16D9" w:rsidRPr="00FD164E" w:rsidRDefault="007C16D9" w:rsidP="007C16D9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UE can skip Rel-15 HST single tap test.</w:t>
      </w:r>
    </w:p>
    <w:p w14:paraId="4456C885" w14:textId="008A4C8C" w:rsidR="002E5100" w:rsidRPr="002E5100" w:rsidRDefault="00590B21" w:rsidP="002E5100">
      <w:pPr>
        <w:pStyle w:val="ListParagraph"/>
        <w:numPr>
          <w:ilvl w:val="0"/>
          <w:numId w:val="17"/>
        </w:numPr>
      </w:pPr>
      <w:r w:rsidRPr="00FD164E">
        <w:rPr>
          <w:b/>
          <w:bCs/>
        </w:rPr>
        <w:t>If UE pass the HST-DPS requirements for CA, UE can skip HST-DPS requirements for single carrier defined in Rel-16.</w:t>
      </w:r>
    </w:p>
    <w:p w14:paraId="23486134" w14:textId="6D21AF39" w:rsidR="002E5100" w:rsidRPr="002E5100" w:rsidRDefault="002E5100" w:rsidP="002E5100">
      <w:pPr>
        <w:pStyle w:val="ListParagraph"/>
        <w:numPr>
          <w:ilvl w:val="1"/>
          <w:numId w:val="17"/>
        </w:numPr>
      </w:pPr>
      <w:r>
        <w:rPr>
          <w:b/>
          <w:bCs/>
        </w:rPr>
        <w:t xml:space="preserve">UE don’t need to pass Rel-16 HST-SFN </w:t>
      </w:r>
      <w:r w:rsidR="00703BA9">
        <w:rPr>
          <w:b/>
          <w:bCs/>
        </w:rPr>
        <w:t xml:space="preserve">JT </w:t>
      </w:r>
      <w:r>
        <w:rPr>
          <w:b/>
          <w:bCs/>
        </w:rPr>
        <w:t xml:space="preserve">single carrier test if UE does not have the capability </w:t>
      </w:r>
      <w:r w:rsidRPr="002E5100">
        <w:rPr>
          <w:b/>
          <w:bCs/>
          <w:i/>
          <w:iCs/>
        </w:rPr>
        <w:t>demodulationEnhancement-r16</w:t>
      </w:r>
      <w:r>
        <w:rPr>
          <w:b/>
          <w:bCs/>
        </w:rPr>
        <w:t>.</w:t>
      </w:r>
    </w:p>
    <w:p w14:paraId="1075A328" w14:textId="5E058F76" w:rsidR="002E5100" w:rsidRPr="00FD164E" w:rsidRDefault="002E5100" w:rsidP="002E5100">
      <w:pPr>
        <w:pStyle w:val="ListParagraph"/>
        <w:numPr>
          <w:ilvl w:val="1"/>
          <w:numId w:val="17"/>
        </w:numPr>
      </w:pPr>
      <w:r>
        <w:rPr>
          <w:b/>
          <w:bCs/>
        </w:rPr>
        <w:t>UE can skip Rel-15 HST single tap tests.</w:t>
      </w:r>
    </w:p>
    <w:p w14:paraId="7BA06E9F" w14:textId="77777777" w:rsidR="00077F89" w:rsidRPr="00077F89" w:rsidRDefault="00077F89" w:rsidP="005F7D4B"/>
    <w:p w14:paraId="26478AFA" w14:textId="1D090CDF" w:rsidR="00783276" w:rsidRDefault="007C7DF9" w:rsidP="00783276">
      <w:pPr>
        <w:pStyle w:val="Heading1"/>
        <w:rPr>
          <w:lang w:val="en-US"/>
        </w:rPr>
      </w:pPr>
      <w:r w:rsidRPr="00F007DA">
        <w:rPr>
          <w:lang w:val="en-US"/>
        </w:rPr>
        <w:t>3</w:t>
      </w:r>
      <w:r w:rsidRPr="00F007DA">
        <w:rPr>
          <w:lang w:val="en-US"/>
        </w:rPr>
        <w:tab/>
        <w:t>Summary</w:t>
      </w:r>
    </w:p>
    <w:p w14:paraId="28C77BA0" w14:textId="77777777" w:rsidR="003823BF" w:rsidRDefault="003823BF" w:rsidP="003823BF">
      <w:pPr>
        <w:rPr>
          <w:b/>
          <w:bCs/>
        </w:rPr>
      </w:pPr>
      <w:r w:rsidRPr="00F007DA">
        <w:rPr>
          <w:b/>
          <w:bCs/>
        </w:rPr>
        <w:t xml:space="preserve">Proposal 1: For PDSCH CA demodulation in HST (both SFN JT and DPS), RAN4 defines the following combinations: </w:t>
      </w:r>
    </w:p>
    <w:p w14:paraId="07DE7C60" w14:textId="77777777" w:rsidR="003823BF" w:rsidRPr="00FB150E" w:rsidRDefault="003823BF" w:rsidP="003823BF">
      <w:pPr>
        <w:pStyle w:val="ListParagraph"/>
        <w:numPr>
          <w:ilvl w:val="0"/>
          <w:numId w:val="21"/>
        </w:numPr>
      </w:pPr>
      <w:r w:rsidRPr="00240FFA">
        <w:rPr>
          <w:b/>
          <w:bCs/>
        </w:rPr>
        <w:t xml:space="preserve">FDD SCS=15kHz + FDD SCS=15kHz, TDD SCS=30kHz + TDD SCS=30kHz, and FDD SCS=15kHz + TDD SCS=30kHz. </w:t>
      </w:r>
    </w:p>
    <w:p w14:paraId="7D56292A" w14:textId="77777777" w:rsidR="003823BF" w:rsidRPr="00F007DA" w:rsidRDefault="003823BF" w:rsidP="003823BF">
      <w:r w:rsidRPr="00FB150E">
        <w:rPr>
          <w:b/>
          <w:bCs/>
        </w:rPr>
        <w:t>RAN4 don’t define PDSH CA requirements in HST (both SFN JT and DPS) for FDD 15KHz + TDD 15KHz CA and TDD 15 kHz + TDD 30 kHz CA.</w:t>
      </w:r>
    </w:p>
    <w:p w14:paraId="2EA2574C" w14:textId="77777777" w:rsidR="00DC2CBE" w:rsidRPr="00FD164E" w:rsidRDefault="00DC2CBE" w:rsidP="00DC2CBE">
      <w:pPr>
        <w:rPr>
          <w:b/>
          <w:bCs/>
        </w:rPr>
      </w:pPr>
      <w:r w:rsidRPr="00FD164E">
        <w:rPr>
          <w:b/>
          <w:bCs/>
        </w:rPr>
        <w:t xml:space="preserve">Proposal 2: If UE supports demodulationEnhancement-r16, only HST-SFN JT requirements </w:t>
      </w:r>
      <w:r>
        <w:rPr>
          <w:b/>
          <w:bCs/>
        </w:rPr>
        <w:t xml:space="preserve">for CA </w:t>
      </w:r>
      <w:r w:rsidRPr="00FD164E">
        <w:rPr>
          <w:b/>
          <w:bCs/>
        </w:rPr>
        <w:t xml:space="preserve">shall apply, otherwise HST-DPS requirements </w:t>
      </w:r>
      <w:r>
        <w:rPr>
          <w:b/>
          <w:bCs/>
        </w:rPr>
        <w:t xml:space="preserve">for CA </w:t>
      </w:r>
      <w:r w:rsidRPr="00FD164E">
        <w:rPr>
          <w:b/>
          <w:bCs/>
        </w:rPr>
        <w:t xml:space="preserve">shall apply. </w:t>
      </w:r>
    </w:p>
    <w:p w14:paraId="48EB9DEF" w14:textId="77777777" w:rsidR="00703BA9" w:rsidRPr="00FD164E" w:rsidRDefault="00703BA9" w:rsidP="00703BA9">
      <w:pPr>
        <w:rPr>
          <w:b/>
          <w:bCs/>
        </w:rPr>
      </w:pPr>
      <w:r w:rsidRPr="00FD164E">
        <w:rPr>
          <w:b/>
          <w:bCs/>
        </w:rPr>
        <w:t>Proposal 3: Define the following applicability rule</w:t>
      </w:r>
      <w:r>
        <w:rPr>
          <w:b/>
          <w:bCs/>
        </w:rPr>
        <w:t>s</w:t>
      </w:r>
      <w:r w:rsidRPr="00FD164E">
        <w:rPr>
          <w:b/>
          <w:bCs/>
        </w:rPr>
        <w:t xml:space="preserve"> for HST-SFN JT and HST-DPS requirements for CA. </w:t>
      </w:r>
    </w:p>
    <w:p w14:paraId="1216AAFA" w14:textId="77777777" w:rsidR="00703BA9" w:rsidRDefault="00703BA9" w:rsidP="00703BA9">
      <w:pPr>
        <w:pStyle w:val="ListParagraph"/>
        <w:numPr>
          <w:ilvl w:val="0"/>
          <w:numId w:val="17"/>
        </w:numPr>
        <w:rPr>
          <w:b/>
          <w:bCs/>
        </w:rPr>
      </w:pPr>
      <w:r w:rsidRPr="00FD164E">
        <w:rPr>
          <w:b/>
          <w:bCs/>
        </w:rPr>
        <w:t>If UE pass the HST-SFN JT requirements for CA, UE can skip HST-SFN JT requirements for single carrier defined in Rel-16</w:t>
      </w:r>
      <w:r>
        <w:rPr>
          <w:b/>
          <w:bCs/>
        </w:rPr>
        <w:t>.</w:t>
      </w:r>
      <w:r w:rsidRPr="00FD164E">
        <w:rPr>
          <w:b/>
          <w:bCs/>
        </w:rPr>
        <w:t xml:space="preserve"> </w:t>
      </w:r>
    </w:p>
    <w:p w14:paraId="0AA9E16F" w14:textId="77777777" w:rsidR="00703BA9" w:rsidRDefault="00703BA9" w:rsidP="00703BA9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UE need to pass Rel-16 HST-DPS single carrier test according to the capability of active TCI state handling.</w:t>
      </w:r>
    </w:p>
    <w:p w14:paraId="323A2409" w14:textId="77777777" w:rsidR="00703BA9" w:rsidRPr="00FD164E" w:rsidRDefault="00703BA9" w:rsidP="00703BA9">
      <w:pPr>
        <w:pStyle w:val="ListParagraph"/>
        <w:numPr>
          <w:ilvl w:val="1"/>
          <w:numId w:val="17"/>
        </w:numPr>
        <w:rPr>
          <w:b/>
          <w:bCs/>
        </w:rPr>
      </w:pPr>
      <w:r>
        <w:rPr>
          <w:b/>
          <w:bCs/>
        </w:rPr>
        <w:t>UE can skip Rel-15 HST single tap test.</w:t>
      </w:r>
    </w:p>
    <w:p w14:paraId="7B853665" w14:textId="77777777" w:rsidR="00703BA9" w:rsidRPr="002E5100" w:rsidRDefault="00703BA9" w:rsidP="00703BA9">
      <w:pPr>
        <w:pStyle w:val="ListParagraph"/>
        <w:numPr>
          <w:ilvl w:val="0"/>
          <w:numId w:val="17"/>
        </w:numPr>
      </w:pPr>
      <w:r w:rsidRPr="00FD164E">
        <w:rPr>
          <w:b/>
          <w:bCs/>
        </w:rPr>
        <w:t>If UE pass the HST-DPS requirements for CA, UE can skip HST-DPS requirements for single carrier defined in Rel-16.</w:t>
      </w:r>
    </w:p>
    <w:p w14:paraId="4084CBAF" w14:textId="77777777" w:rsidR="00703BA9" w:rsidRPr="002E5100" w:rsidRDefault="00703BA9" w:rsidP="00703BA9">
      <w:pPr>
        <w:pStyle w:val="ListParagraph"/>
        <w:numPr>
          <w:ilvl w:val="1"/>
          <w:numId w:val="17"/>
        </w:numPr>
      </w:pPr>
      <w:r>
        <w:rPr>
          <w:b/>
          <w:bCs/>
        </w:rPr>
        <w:t xml:space="preserve">UE don’t need to pass Rel-16 HST-SFN JT single carrier test if UE does not have the capability </w:t>
      </w:r>
      <w:r w:rsidRPr="002E5100">
        <w:rPr>
          <w:b/>
          <w:bCs/>
          <w:i/>
          <w:iCs/>
        </w:rPr>
        <w:t>demodulationEnhancement-r16</w:t>
      </w:r>
      <w:r>
        <w:rPr>
          <w:b/>
          <w:bCs/>
        </w:rPr>
        <w:t>.</w:t>
      </w:r>
    </w:p>
    <w:p w14:paraId="4186D051" w14:textId="77777777" w:rsidR="00703BA9" w:rsidRPr="00FD164E" w:rsidRDefault="00703BA9" w:rsidP="00703BA9">
      <w:pPr>
        <w:pStyle w:val="ListParagraph"/>
        <w:numPr>
          <w:ilvl w:val="1"/>
          <w:numId w:val="17"/>
        </w:numPr>
      </w:pPr>
      <w:r>
        <w:rPr>
          <w:b/>
          <w:bCs/>
        </w:rPr>
        <w:t>UE can skip Rel-15 HST single tap tests.</w:t>
      </w:r>
    </w:p>
    <w:p w14:paraId="15AE7CF6" w14:textId="07A82423" w:rsidR="00887C74" w:rsidRPr="00F007DA" w:rsidRDefault="00BB7525" w:rsidP="00BB4A9F">
      <w:pPr>
        <w:pStyle w:val="Heading1"/>
        <w:rPr>
          <w:lang w:val="en-US"/>
        </w:rPr>
      </w:pPr>
      <w:r w:rsidRPr="00F007DA">
        <w:rPr>
          <w:lang w:val="en-US"/>
        </w:rPr>
        <w:lastRenderedPageBreak/>
        <w:t>4</w:t>
      </w:r>
      <w:r w:rsidR="000C49C8" w:rsidRPr="00F007DA">
        <w:rPr>
          <w:lang w:val="en-US"/>
        </w:rPr>
        <w:tab/>
      </w:r>
      <w:r w:rsidR="005A782E" w:rsidRPr="00F007DA">
        <w:rPr>
          <w:lang w:val="en-US"/>
        </w:rPr>
        <w:t>References</w:t>
      </w:r>
    </w:p>
    <w:p w14:paraId="22062DA6" w14:textId="71C4F7D7" w:rsidR="00651A3E" w:rsidRPr="00F007DA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52995642"/>
      <w:bookmarkStart w:id="4" w:name="_Ref508638450"/>
      <w:bookmarkStart w:id="5" w:name="_Ref3386619"/>
      <w:bookmarkStart w:id="6" w:name="_Ref31030704"/>
      <w:bookmarkStart w:id="7" w:name="_Ref36025013"/>
      <w:r w:rsidRPr="00F007DA">
        <w:t>R</w:t>
      </w:r>
      <w:r w:rsidR="000738DA" w:rsidRPr="00F007DA">
        <w:t>4-210</w:t>
      </w:r>
      <w:r w:rsidR="0040005A">
        <w:t>8635</w:t>
      </w:r>
      <w:r w:rsidR="000738DA" w:rsidRPr="00F007DA">
        <w:t>​</w:t>
      </w:r>
      <w:r w:rsidR="002A04F1" w:rsidRPr="00F007DA">
        <w:t>, “</w:t>
      </w:r>
      <w:r w:rsidR="00976B5E" w:rsidRPr="00F007DA">
        <w:t>WF on UE demodulation for FR1 HST</w:t>
      </w:r>
      <w:r w:rsidR="002A04F1" w:rsidRPr="00F007DA">
        <w:t xml:space="preserve">”, </w:t>
      </w:r>
      <w:r w:rsidRPr="00F007DA">
        <w:t>CMCC</w:t>
      </w:r>
      <w:r w:rsidR="002A04F1" w:rsidRPr="00F007DA">
        <w:t>.</w:t>
      </w:r>
      <w:bookmarkEnd w:id="3"/>
      <w:bookmarkEnd w:id="4"/>
      <w:bookmarkEnd w:id="5"/>
      <w:bookmarkEnd w:id="6"/>
      <w:bookmarkEnd w:id="7"/>
    </w:p>
    <w:p w14:paraId="50FB3759" w14:textId="5C82FCA0" w:rsidR="008B1AA4" w:rsidRDefault="008B1AA4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70884374"/>
      <w:r w:rsidRPr="00F007DA">
        <w:t>RP-210833, “Revised WID on enhanced NR support for high speed train scenario for frequency range 1 (FR1)”, CMCC.</w:t>
      </w:r>
      <w:bookmarkEnd w:id="8"/>
      <w:r w:rsidRPr="00F007DA">
        <w:t xml:space="preserve"> </w:t>
      </w:r>
    </w:p>
    <w:p w14:paraId="28226476" w14:textId="2F12F0E6" w:rsidR="0093166F" w:rsidRPr="00F007DA" w:rsidRDefault="0093166F" w:rsidP="00DE652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93166F" w:rsidRPr="00F007D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1AE5" w14:textId="77777777" w:rsidR="008B2B45" w:rsidRDefault="008B2B45">
      <w:pPr>
        <w:spacing w:after="0"/>
      </w:pPr>
      <w:r>
        <w:separator/>
      </w:r>
    </w:p>
  </w:endnote>
  <w:endnote w:type="continuationSeparator" w:id="0">
    <w:p w14:paraId="7F232974" w14:textId="77777777" w:rsidR="008B2B45" w:rsidRDefault="008B2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A6C24" w14:textId="77777777" w:rsidR="008B2B45" w:rsidRDefault="008B2B45">
      <w:pPr>
        <w:spacing w:after="0"/>
      </w:pPr>
      <w:r>
        <w:separator/>
      </w:r>
    </w:p>
  </w:footnote>
  <w:footnote w:type="continuationSeparator" w:id="0">
    <w:p w14:paraId="6E01992C" w14:textId="77777777" w:rsidR="008B2B45" w:rsidRDefault="008B2B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B50164"/>
    <w:multiLevelType w:val="hybridMultilevel"/>
    <w:tmpl w:val="B4AE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5"/>
  </w:num>
  <w:num w:numId="3">
    <w:abstractNumId w:val="5"/>
  </w:num>
  <w:num w:numId="4">
    <w:abstractNumId w:val="18"/>
  </w:num>
  <w:num w:numId="5">
    <w:abstractNumId w:val="10"/>
  </w:num>
  <w:num w:numId="6">
    <w:abstractNumId w:val="19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20"/>
  </w:num>
  <w:num w:numId="2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69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26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6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5420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2021-08-06T12:37:00Z</dcterms:modified>
</cp:coreProperties>
</file>